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4B05" w14:textId="18142995" w:rsidR="00FC03C8" w:rsidRDefault="00FC03C8" w:rsidP="001466CA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5E1D55C" w14:textId="77777777" w:rsidR="006E32A9" w:rsidRPr="00143686" w:rsidRDefault="006E32A9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32"/>
          <w:szCs w:val="32"/>
        </w:rPr>
      </w:pPr>
      <w:r w:rsidRPr="00143686">
        <w:rPr>
          <w:rFonts w:ascii="Arial" w:eastAsia="Aptos" w:hAnsi="Arial" w:cs="Arial"/>
          <w:b/>
          <w:bCs/>
          <w:sz w:val="32"/>
          <w:szCs w:val="32"/>
        </w:rPr>
        <w:t xml:space="preserve">TÜRKİYE İKİNCİ KAMU BİNALARINDA ENERJİ VERİMLİLİĞİ PROJESİ </w:t>
      </w:r>
    </w:p>
    <w:p w14:paraId="43C2CFE3" w14:textId="77777777" w:rsidR="006E32A9" w:rsidRPr="00143686" w:rsidRDefault="006E32A9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32"/>
          <w:szCs w:val="32"/>
        </w:rPr>
      </w:pPr>
      <w:r w:rsidRPr="00143686">
        <w:rPr>
          <w:rFonts w:ascii="Arial" w:eastAsia="Aptos" w:hAnsi="Arial" w:cs="Arial"/>
          <w:b/>
          <w:bCs/>
          <w:sz w:val="32"/>
          <w:szCs w:val="32"/>
        </w:rPr>
        <w:t>(KABEV – 2)</w:t>
      </w:r>
    </w:p>
    <w:p w14:paraId="23AE0A6A" w14:textId="77777777" w:rsidR="006E32A9" w:rsidRPr="006E32A9" w:rsidRDefault="006E32A9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24"/>
          <w:szCs w:val="24"/>
        </w:rPr>
      </w:pPr>
    </w:p>
    <w:p w14:paraId="61FEE166" w14:textId="77777777" w:rsidR="00143686" w:rsidRDefault="00143686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24"/>
          <w:szCs w:val="24"/>
        </w:rPr>
      </w:pPr>
    </w:p>
    <w:p w14:paraId="66D23AE7" w14:textId="4ABA23DE" w:rsidR="006E32A9" w:rsidRPr="00143686" w:rsidRDefault="006E32A9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143686">
        <w:rPr>
          <w:rFonts w:ascii="Arial" w:eastAsia="Aptos" w:hAnsi="Arial" w:cs="Arial"/>
          <w:b/>
          <w:bCs/>
          <w:sz w:val="24"/>
          <w:szCs w:val="24"/>
        </w:rPr>
        <w:t>Beyhekim Devlet Hastanesi, Konya Ağız ve Diş Sağlığı Hastanesi, Sarayönü Devlet Hastanesi, Selçuk Üniversitesi, Karapınar Murat Kurum Fen Lisesi ve Karapınar Toki Yavuz Selim İlkokulu</w:t>
      </w:r>
    </w:p>
    <w:p w14:paraId="218639A3" w14:textId="77777777" w:rsidR="00143686" w:rsidRDefault="00143686" w:rsidP="006E32A9">
      <w:pPr>
        <w:widowControl w:val="0"/>
        <w:spacing w:after="0" w:line="240" w:lineRule="auto"/>
        <w:jc w:val="center"/>
        <w:rPr>
          <w:rFonts w:ascii="Arial" w:eastAsia="Aptos" w:hAnsi="Arial" w:cs="Arial"/>
          <w:b/>
          <w:bCs/>
          <w:sz w:val="24"/>
          <w:szCs w:val="24"/>
        </w:rPr>
      </w:pPr>
    </w:p>
    <w:p w14:paraId="2A2AAB2D" w14:textId="0A19F986" w:rsidR="006E32A9" w:rsidRPr="00143686" w:rsidRDefault="006E32A9" w:rsidP="006E32A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3686">
        <w:rPr>
          <w:rFonts w:ascii="Arial" w:eastAsia="Aptos" w:hAnsi="Arial" w:cs="Arial"/>
          <w:b/>
          <w:bCs/>
          <w:sz w:val="24"/>
          <w:szCs w:val="24"/>
        </w:rPr>
        <w:t xml:space="preserve">Paydaş </w:t>
      </w:r>
      <w:r w:rsidRPr="00143686">
        <w:rPr>
          <w:rFonts w:ascii="Arial" w:eastAsia="Aptos" w:hAnsi="Arial" w:cs="Arial"/>
          <w:b/>
          <w:bCs/>
          <w:sz w:val="24"/>
          <w:szCs w:val="24"/>
        </w:rPr>
        <w:t>Bilgilendirme</w:t>
      </w:r>
      <w:r w:rsidRPr="00143686">
        <w:rPr>
          <w:rFonts w:ascii="Arial" w:eastAsia="Aptos" w:hAnsi="Arial" w:cs="Arial"/>
          <w:b/>
          <w:bCs/>
          <w:sz w:val="24"/>
          <w:szCs w:val="24"/>
        </w:rPr>
        <w:t xml:space="preserve"> Toplantısı</w:t>
      </w:r>
    </w:p>
    <w:p w14:paraId="09596B6F" w14:textId="77777777" w:rsidR="006E32A9" w:rsidRDefault="006E32A9" w:rsidP="00FC03C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CF1DE1" w14:textId="77777777" w:rsidR="00143686" w:rsidRDefault="00143686" w:rsidP="00143686">
      <w:pPr>
        <w:jc w:val="both"/>
        <w:rPr>
          <w:rFonts w:ascii="Arial" w:hAnsi="Arial" w:cs="Arial"/>
          <w:lang w:val="en-US"/>
        </w:rPr>
      </w:pPr>
    </w:p>
    <w:p w14:paraId="072FCF8D" w14:textId="48AB0499" w:rsidR="00FC03C8" w:rsidRPr="00143686" w:rsidRDefault="00FC03C8" w:rsidP="00584FE8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143686">
        <w:rPr>
          <w:rFonts w:ascii="Arial" w:hAnsi="Arial" w:cs="Arial"/>
          <w:lang w:val="en-US"/>
        </w:rPr>
        <w:t xml:space="preserve">Çevre </w:t>
      </w:r>
      <w:proofErr w:type="spellStart"/>
      <w:r w:rsidRPr="00143686">
        <w:rPr>
          <w:rFonts w:ascii="Arial" w:hAnsi="Arial" w:cs="Arial"/>
          <w:lang w:val="en-US"/>
        </w:rPr>
        <w:t>Şehircilik</w:t>
      </w:r>
      <w:proofErr w:type="spellEnd"/>
      <w:r w:rsidRPr="00143686">
        <w:rPr>
          <w:rFonts w:ascii="Arial" w:hAnsi="Arial" w:cs="Arial"/>
          <w:lang w:val="en-US"/>
        </w:rPr>
        <w:t xml:space="preserve"> ve </w:t>
      </w:r>
      <w:proofErr w:type="spellStart"/>
      <w:r w:rsidRPr="00143686">
        <w:rPr>
          <w:rFonts w:ascii="Arial" w:hAnsi="Arial" w:cs="Arial"/>
          <w:lang w:val="en-US"/>
        </w:rPr>
        <w:t>İklim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Değişikliği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Bakanlığı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r w:rsidR="006E32A9" w:rsidRPr="00143686">
        <w:rPr>
          <w:rFonts w:ascii="Arial" w:hAnsi="Arial" w:cs="Arial"/>
          <w:lang w:val="en-US"/>
        </w:rPr>
        <w:t xml:space="preserve">(ÇŞİDB), </w:t>
      </w:r>
      <w:proofErr w:type="spellStart"/>
      <w:r w:rsidRPr="00143686">
        <w:rPr>
          <w:rFonts w:ascii="Arial" w:hAnsi="Arial" w:cs="Arial"/>
          <w:lang w:val="en-US"/>
        </w:rPr>
        <w:t>Yapı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İşleri</w:t>
      </w:r>
      <w:proofErr w:type="spellEnd"/>
      <w:r w:rsidRPr="00143686">
        <w:rPr>
          <w:rFonts w:ascii="Arial" w:hAnsi="Arial" w:cs="Arial"/>
          <w:lang w:val="en-US"/>
        </w:rPr>
        <w:t xml:space="preserve"> Genel </w:t>
      </w:r>
      <w:proofErr w:type="spellStart"/>
      <w:r w:rsidRPr="00143686">
        <w:rPr>
          <w:rFonts w:ascii="Arial" w:hAnsi="Arial" w:cs="Arial"/>
          <w:lang w:val="en-US"/>
        </w:rPr>
        <w:t>Müdürlüğü</w:t>
      </w:r>
      <w:proofErr w:type="spellEnd"/>
      <w:r w:rsidR="006E32A9" w:rsidRPr="00143686">
        <w:rPr>
          <w:rFonts w:ascii="Arial" w:hAnsi="Arial" w:cs="Arial"/>
          <w:lang w:val="en-US"/>
        </w:rPr>
        <w:t xml:space="preserve"> (YİGM), </w:t>
      </w:r>
      <w:proofErr w:type="spellStart"/>
      <w:r w:rsidR="006E32A9" w:rsidRPr="00143686">
        <w:rPr>
          <w:rFonts w:ascii="Arial" w:hAnsi="Arial" w:cs="Arial"/>
          <w:lang w:val="en-US"/>
        </w:rPr>
        <w:t>Dış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="006E32A9" w:rsidRPr="00143686">
        <w:rPr>
          <w:rFonts w:ascii="Arial" w:hAnsi="Arial" w:cs="Arial"/>
          <w:lang w:val="en-US"/>
        </w:rPr>
        <w:t>Kaynaklı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="006E32A9" w:rsidRPr="00143686">
        <w:rPr>
          <w:rFonts w:ascii="Arial" w:hAnsi="Arial" w:cs="Arial"/>
          <w:lang w:val="en-US"/>
        </w:rPr>
        <w:t>Yatırımlar</w:t>
      </w:r>
      <w:proofErr w:type="spellEnd"/>
      <w:r w:rsidR="006E32A9" w:rsidRPr="00143686">
        <w:rPr>
          <w:rFonts w:ascii="Arial" w:hAnsi="Arial" w:cs="Arial"/>
          <w:lang w:val="en-US"/>
        </w:rPr>
        <w:t xml:space="preserve"> Daire </w:t>
      </w:r>
      <w:proofErr w:type="spellStart"/>
      <w:r w:rsidR="006E32A9" w:rsidRPr="00143686">
        <w:rPr>
          <w:rFonts w:ascii="Arial" w:hAnsi="Arial" w:cs="Arial"/>
          <w:lang w:val="en-US"/>
        </w:rPr>
        <w:t>Başkanlığı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="006E32A9" w:rsidRPr="00143686">
        <w:rPr>
          <w:rFonts w:ascii="Arial" w:hAnsi="Arial" w:cs="Arial"/>
          <w:lang w:val="en-US"/>
        </w:rPr>
        <w:t>tarafından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yürütülen</w:t>
      </w:r>
      <w:proofErr w:type="spellEnd"/>
      <w:r w:rsidRPr="00143686">
        <w:rPr>
          <w:rFonts w:ascii="Arial" w:hAnsi="Arial" w:cs="Arial"/>
          <w:lang w:val="en-US"/>
        </w:rPr>
        <w:t xml:space="preserve">, </w:t>
      </w:r>
      <w:r w:rsidR="006E32A9" w:rsidRPr="00143686">
        <w:rPr>
          <w:rFonts w:ascii="Arial" w:hAnsi="Arial" w:cs="Arial"/>
          <w:lang w:val="en-US"/>
        </w:rPr>
        <w:t xml:space="preserve">ALTENSİS &amp; ENVESU &amp; BESENVE </w:t>
      </w:r>
      <w:proofErr w:type="spellStart"/>
      <w:r w:rsidR="006E32A9" w:rsidRPr="00143686">
        <w:rPr>
          <w:rFonts w:ascii="Arial" w:hAnsi="Arial" w:cs="Arial"/>
          <w:lang w:val="en-US"/>
        </w:rPr>
        <w:t>İş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="006E32A9" w:rsidRPr="00143686">
        <w:rPr>
          <w:rFonts w:ascii="Arial" w:hAnsi="Arial" w:cs="Arial"/>
          <w:lang w:val="en-US"/>
        </w:rPr>
        <w:t>Ortaklığı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tarafından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müşavirlik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hizmetinin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verildiği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r w:rsidR="00143686">
        <w:rPr>
          <w:rFonts w:ascii="Arial" w:hAnsi="Arial" w:cs="Arial"/>
          <w:lang w:val="en-US"/>
        </w:rPr>
        <w:t xml:space="preserve">“Türkiye </w:t>
      </w:r>
      <w:proofErr w:type="spellStart"/>
      <w:r w:rsidR="00143686">
        <w:rPr>
          <w:rFonts w:ascii="Arial" w:hAnsi="Arial" w:cs="Arial"/>
          <w:lang w:val="en-US"/>
        </w:rPr>
        <w:t>İkinci</w:t>
      </w:r>
      <w:proofErr w:type="spellEnd"/>
      <w:r w:rsidR="00143686">
        <w:rPr>
          <w:rFonts w:ascii="Arial" w:hAnsi="Arial" w:cs="Arial"/>
          <w:lang w:val="en-US"/>
        </w:rPr>
        <w:t xml:space="preserve"> </w:t>
      </w:r>
      <w:r w:rsidRPr="00143686">
        <w:rPr>
          <w:rFonts w:ascii="Arial" w:hAnsi="Arial" w:cs="Arial"/>
          <w:lang w:val="en-US"/>
        </w:rPr>
        <w:t xml:space="preserve">Kamu </w:t>
      </w:r>
      <w:proofErr w:type="spellStart"/>
      <w:r w:rsidRPr="00143686">
        <w:rPr>
          <w:rFonts w:ascii="Arial" w:hAnsi="Arial" w:cs="Arial"/>
          <w:lang w:val="en-US"/>
        </w:rPr>
        <w:t>Binalarında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Enerji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Verimliliği</w:t>
      </w:r>
      <w:proofErr w:type="spellEnd"/>
      <w:r w:rsidRPr="00143686">
        <w:rPr>
          <w:rFonts w:ascii="Arial" w:hAnsi="Arial" w:cs="Arial"/>
          <w:lang w:val="en-US"/>
        </w:rPr>
        <w:t xml:space="preserve"> (KABEV</w:t>
      </w:r>
      <w:r w:rsidR="006E32A9" w:rsidRPr="00143686">
        <w:rPr>
          <w:rFonts w:ascii="Arial" w:hAnsi="Arial" w:cs="Arial"/>
          <w:lang w:val="en-US"/>
        </w:rPr>
        <w:t>-</w:t>
      </w:r>
      <w:r w:rsidRPr="00143686">
        <w:rPr>
          <w:rFonts w:ascii="Arial" w:hAnsi="Arial" w:cs="Arial"/>
          <w:lang w:val="en-US"/>
        </w:rPr>
        <w:t>2) Projesi</w:t>
      </w:r>
      <w:r w:rsidR="00143686">
        <w:rPr>
          <w:rFonts w:ascii="Arial" w:hAnsi="Arial" w:cs="Arial"/>
          <w:lang w:val="en-US"/>
        </w:rPr>
        <w:t>”</w:t>
      </w:r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kapsamında</w:t>
      </w:r>
      <w:proofErr w:type="spellEnd"/>
      <w:r w:rsidR="00143686">
        <w:rPr>
          <w:rFonts w:ascii="Arial" w:hAnsi="Arial" w:cs="Arial"/>
          <w:lang w:val="en-US"/>
        </w:rPr>
        <w:t>,</w:t>
      </w:r>
      <w:r w:rsidRPr="00143686">
        <w:rPr>
          <w:rFonts w:ascii="Arial" w:hAnsi="Arial" w:cs="Arial"/>
          <w:lang w:val="en-US"/>
        </w:rPr>
        <w:t xml:space="preserve"> 16.12.202</w:t>
      </w:r>
      <w:r w:rsidR="006E32A9" w:rsidRPr="00143686">
        <w:rPr>
          <w:rFonts w:ascii="Arial" w:hAnsi="Arial" w:cs="Arial"/>
          <w:lang w:val="en-US"/>
        </w:rPr>
        <w:t>5</w:t>
      </w:r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tarihinde</w:t>
      </w:r>
      <w:proofErr w:type="spellEnd"/>
      <w:r w:rsidR="00143686">
        <w:rPr>
          <w:rFonts w:ascii="Arial" w:hAnsi="Arial" w:cs="Arial"/>
          <w:lang w:val="en-US"/>
        </w:rPr>
        <w:t>,</w:t>
      </w:r>
      <w:r w:rsidRPr="00143686">
        <w:rPr>
          <w:rFonts w:ascii="Arial" w:hAnsi="Arial" w:cs="Arial"/>
          <w:lang w:val="en-US"/>
        </w:rPr>
        <w:t xml:space="preserve"> </w:t>
      </w:r>
      <w:r w:rsidR="006E32A9" w:rsidRPr="00143686">
        <w:rPr>
          <w:rFonts w:ascii="Arial" w:hAnsi="Arial" w:cs="Arial"/>
          <w:lang w:val="en-US"/>
        </w:rPr>
        <w:t xml:space="preserve">Selçuk </w:t>
      </w:r>
      <w:proofErr w:type="spellStart"/>
      <w:r w:rsidR="006E32A9" w:rsidRPr="00143686">
        <w:rPr>
          <w:rFonts w:ascii="Arial" w:hAnsi="Arial" w:cs="Arial"/>
          <w:lang w:val="en-US"/>
        </w:rPr>
        <w:t>Üniversitesi</w:t>
      </w:r>
      <w:proofErr w:type="spellEnd"/>
      <w:r w:rsidR="006E32A9" w:rsidRPr="00143686">
        <w:rPr>
          <w:rFonts w:ascii="Arial" w:hAnsi="Arial" w:cs="Arial"/>
          <w:lang w:val="en-US"/>
        </w:rPr>
        <w:t xml:space="preserve"> Sultan Alparslan </w:t>
      </w:r>
      <w:proofErr w:type="spellStart"/>
      <w:r w:rsidR="006E32A9" w:rsidRPr="00143686">
        <w:rPr>
          <w:rFonts w:ascii="Arial" w:hAnsi="Arial" w:cs="Arial"/>
          <w:lang w:val="en-US"/>
        </w:rPr>
        <w:t>Kültür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proofErr w:type="spellStart"/>
      <w:r w:rsidR="006E32A9" w:rsidRPr="00143686">
        <w:rPr>
          <w:rFonts w:ascii="Arial" w:hAnsi="Arial" w:cs="Arial"/>
          <w:lang w:val="en-US"/>
        </w:rPr>
        <w:t>Merkezi</w:t>
      </w:r>
      <w:r w:rsidR="006E32A9" w:rsidRPr="00143686">
        <w:rPr>
          <w:rFonts w:ascii="Arial" w:hAnsi="Arial" w:cs="Arial"/>
          <w:lang w:val="en-US"/>
        </w:rPr>
        <w:t>’nde</w:t>
      </w:r>
      <w:proofErr w:type="spellEnd"/>
      <w:r w:rsidR="006E32A9" w:rsidRPr="00143686">
        <w:rPr>
          <w:rFonts w:ascii="Arial" w:hAnsi="Arial" w:cs="Arial"/>
          <w:lang w:val="en-US"/>
        </w:rPr>
        <w:t xml:space="preserve"> </w:t>
      </w:r>
      <w:r w:rsidRPr="00143686">
        <w:rPr>
          <w:rFonts w:ascii="Arial" w:hAnsi="Arial" w:cs="Arial"/>
          <w:lang w:val="en-US"/>
        </w:rPr>
        <w:t>“</w:t>
      </w:r>
      <w:proofErr w:type="spellStart"/>
      <w:r w:rsidRPr="00143686">
        <w:rPr>
          <w:rFonts w:ascii="Arial" w:hAnsi="Arial" w:cs="Arial"/>
          <w:lang w:val="en-US"/>
        </w:rPr>
        <w:t>Paydaş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Bilgilendirme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Toplantısı</w:t>
      </w:r>
      <w:proofErr w:type="spellEnd"/>
      <w:r w:rsidRPr="00143686">
        <w:rPr>
          <w:rFonts w:ascii="Arial" w:hAnsi="Arial" w:cs="Arial"/>
          <w:lang w:val="en-US"/>
        </w:rPr>
        <w:t xml:space="preserve">” </w:t>
      </w:r>
      <w:proofErr w:type="spellStart"/>
      <w:r w:rsidRPr="00143686">
        <w:rPr>
          <w:rFonts w:ascii="Arial" w:hAnsi="Arial" w:cs="Arial"/>
          <w:lang w:val="en-US"/>
        </w:rPr>
        <w:t>gerçekleştirilmiştir</w:t>
      </w:r>
      <w:proofErr w:type="spellEnd"/>
      <w:r w:rsidRPr="00143686">
        <w:rPr>
          <w:rFonts w:ascii="Arial" w:hAnsi="Arial" w:cs="Arial"/>
          <w:lang w:val="en-US"/>
        </w:rPr>
        <w:t xml:space="preserve">.  </w:t>
      </w:r>
    </w:p>
    <w:p w14:paraId="5D7034F4" w14:textId="275F9F34" w:rsidR="00584FE8" w:rsidRDefault="00584FE8" w:rsidP="00584FE8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584FE8">
        <w:rPr>
          <w:rFonts w:ascii="Arial" w:hAnsi="Arial" w:cs="Arial"/>
          <w:lang w:val="en-US"/>
        </w:rPr>
        <w:t>31</w:t>
      </w:r>
      <w:r>
        <w:rPr>
          <w:rFonts w:ascii="Arial" w:hAnsi="Arial" w:cs="Arial"/>
          <w:lang w:val="en-US"/>
        </w:rPr>
        <w:t>’i</w:t>
      </w:r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kadın</w:t>
      </w:r>
      <w:proofErr w:type="spellEnd"/>
      <w:r w:rsidRPr="00584FE8">
        <w:rPr>
          <w:rFonts w:ascii="Arial" w:hAnsi="Arial" w:cs="Arial"/>
          <w:lang w:val="en-US"/>
        </w:rPr>
        <w:t>, 116</w:t>
      </w:r>
      <w:r>
        <w:rPr>
          <w:rFonts w:ascii="Arial" w:hAnsi="Arial" w:cs="Arial"/>
          <w:lang w:val="en-US"/>
        </w:rPr>
        <w:t>’sı</w:t>
      </w:r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erkek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olmak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üzere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</w:t>
      </w:r>
      <w:r w:rsidRPr="00584FE8">
        <w:rPr>
          <w:rFonts w:ascii="Arial" w:hAnsi="Arial" w:cs="Arial"/>
          <w:lang w:val="en-US"/>
        </w:rPr>
        <w:t>oplam</w:t>
      </w:r>
      <w:proofErr w:type="spellEnd"/>
      <w:r w:rsidRPr="00584FE8">
        <w:rPr>
          <w:rFonts w:ascii="Arial" w:hAnsi="Arial" w:cs="Arial"/>
          <w:lang w:val="en-US"/>
        </w:rPr>
        <w:t xml:space="preserve"> 147 </w:t>
      </w:r>
      <w:proofErr w:type="spellStart"/>
      <w:r w:rsidRPr="00584FE8">
        <w:rPr>
          <w:rFonts w:ascii="Arial" w:hAnsi="Arial" w:cs="Arial"/>
          <w:lang w:val="en-US"/>
        </w:rPr>
        <w:t>katılımcıya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proje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tanıtımı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yapılmış</w:t>
      </w:r>
      <w:proofErr w:type="spellEnd"/>
      <w:r w:rsidRPr="00584FE8">
        <w:rPr>
          <w:rFonts w:ascii="Arial" w:hAnsi="Arial" w:cs="Arial"/>
          <w:lang w:val="en-US"/>
        </w:rPr>
        <w:t xml:space="preserve">; alt </w:t>
      </w:r>
      <w:proofErr w:type="spellStart"/>
      <w:r w:rsidRPr="00584FE8">
        <w:rPr>
          <w:rFonts w:ascii="Arial" w:hAnsi="Arial" w:cs="Arial"/>
          <w:lang w:val="en-US"/>
        </w:rPr>
        <w:t>proje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kapsamında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planlanan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renovasyon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faaliyetlerine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ilişkin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bir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sunum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gerçekleştirilmiştir</w:t>
      </w:r>
      <w:proofErr w:type="spellEnd"/>
      <w:r w:rsidRPr="00584FE8">
        <w:rPr>
          <w:rFonts w:ascii="Arial" w:hAnsi="Arial" w:cs="Arial"/>
          <w:lang w:val="en-US"/>
        </w:rPr>
        <w:t xml:space="preserve">. </w:t>
      </w:r>
      <w:proofErr w:type="spellStart"/>
      <w:r w:rsidRPr="00584FE8">
        <w:rPr>
          <w:rFonts w:ascii="Arial" w:hAnsi="Arial" w:cs="Arial"/>
          <w:lang w:val="en-US"/>
        </w:rPr>
        <w:t>Sunumda</w:t>
      </w:r>
      <w:proofErr w:type="spellEnd"/>
      <w:r w:rsidRPr="00584FE8">
        <w:rPr>
          <w:rFonts w:ascii="Arial" w:hAnsi="Arial" w:cs="Arial"/>
          <w:lang w:val="en-US"/>
        </w:rPr>
        <w:t xml:space="preserve">, </w:t>
      </w:r>
      <w:proofErr w:type="spellStart"/>
      <w:r w:rsidRPr="00584FE8">
        <w:rPr>
          <w:rFonts w:ascii="Arial" w:hAnsi="Arial" w:cs="Arial"/>
          <w:lang w:val="en-US"/>
        </w:rPr>
        <w:t>çalışmalar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süresince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ortaya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çıkabilecek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çevresel</w:t>
      </w:r>
      <w:proofErr w:type="spellEnd"/>
      <w:r w:rsidRPr="00584FE8">
        <w:rPr>
          <w:rFonts w:ascii="Arial" w:hAnsi="Arial" w:cs="Arial"/>
          <w:lang w:val="en-US"/>
        </w:rPr>
        <w:t xml:space="preserve"> ve </w:t>
      </w:r>
      <w:proofErr w:type="spellStart"/>
      <w:r w:rsidRPr="00584FE8">
        <w:rPr>
          <w:rFonts w:ascii="Arial" w:hAnsi="Arial" w:cs="Arial"/>
          <w:lang w:val="en-US"/>
        </w:rPr>
        <w:t>sosyal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etkiler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ile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bu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etkilerin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azaltılmasına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yönelik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alınacak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önlemler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hakkında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bilgilendirme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yapılmış</w:t>
      </w:r>
      <w:proofErr w:type="spellEnd"/>
      <w:r w:rsidRPr="00584FE8">
        <w:rPr>
          <w:rFonts w:ascii="Arial" w:hAnsi="Arial" w:cs="Arial"/>
          <w:lang w:val="en-US"/>
        </w:rPr>
        <w:t xml:space="preserve">, </w:t>
      </w:r>
      <w:proofErr w:type="spellStart"/>
      <w:r w:rsidRPr="00584FE8">
        <w:rPr>
          <w:rFonts w:ascii="Arial" w:hAnsi="Arial" w:cs="Arial"/>
          <w:lang w:val="en-US"/>
        </w:rPr>
        <w:t>ardından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katılımcıların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görüş</w:t>
      </w:r>
      <w:proofErr w:type="spellEnd"/>
      <w:r w:rsidRPr="00584FE8">
        <w:rPr>
          <w:rFonts w:ascii="Arial" w:hAnsi="Arial" w:cs="Arial"/>
          <w:lang w:val="en-US"/>
        </w:rPr>
        <w:t xml:space="preserve">, </w:t>
      </w:r>
      <w:proofErr w:type="spellStart"/>
      <w:r w:rsidRPr="00584FE8">
        <w:rPr>
          <w:rFonts w:ascii="Arial" w:hAnsi="Arial" w:cs="Arial"/>
          <w:lang w:val="en-US"/>
        </w:rPr>
        <w:t>endişe</w:t>
      </w:r>
      <w:proofErr w:type="spellEnd"/>
      <w:r w:rsidRPr="00584FE8">
        <w:rPr>
          <w:rFonts w:ascii="Arial" w:hAnsi="Arial" w:cs="Arial"/>
          <w:lang w:val="en-US"/>
        </w:rPr>
        <w:t xml:space="preserve"> ve </w:t>
      </w:r>
      <w:proofErr w:type="spellStart"/>
      <w:r w:rsidRPr="00584FE8">
        <w:rPr>
          <w:rFonts w:ascii="Arial" w:hAnsi="Arial" w:cs="Arial"/>
          <w:lang w:val="en-US"/>
        </w:rPr>
        <w:t>önerilerinin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değerlendirildiği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bir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soru-cevap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oturumu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düzenlenmiştir</w:t>
      </w:r>
      <w:proofErr w:type="spellEnd"/>
      <w:r w:rsidRPr="00584FE8">
        <w:rPr>
          <w:rFonts w:ascii="Arial" w:hAnsi="Arial" w:cs="Arial"/>
          <w:lang w:val="en-US"/>
        </w:rPr>
        <w:t xml:space="preserve">. </w:t>
      </w:r>
      <w:proofErr w:type="spellStart"/>
      <w:r w:rsidRPr="00584FE8">
        <w:rPr>
          <w:rFonts w:ascii="Arial" w:hAnsi="Arial" w:cs="Arial"/>
          <w:lang w:val="en-US"/>
        </w:rPr>
        <w:t>Katılımcılar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tarafından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iletilen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sorular</w:t>
      </w:r>
      <w:proofErr w:type="spellEnd"/>
      <w:r w:rsidRPr="00584FE8">
        <w:rPr>
          <w:rFonts w:ascii="Arial" w:hAnsi="Arial" w:cs="Arial"/>
          <w:lang w:val="en-US"/>
        </w:rPr>
        <w:t xml:space="preserve"> ve </w:t>
      </w:r>
      <w:proofErr w:type="spellStart"/>
      <w:r w:rsidRPr="00584FE8">
        <w:rPr>
          <w:rFonts w:ascii="Arial" w:hAnsi="Arial" w:cs="Arial"/>
          <w:lang w:val="en-US"/>
        </w:rPr>
        <w:t>verilen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yanıtlar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aşağıdaki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tabloda</w:t>
      </w:r>
      <w:proofErr w:type="spellEnd"/>
      <w:r w:rsidRPr="00584FE8">
        <w:rPr>
          <w:rFonts w:ascii="Arial" w:hAnsi="Arial" w:cs="Arial"/>
          <w:lang w:val="en-US"/>
        </w:rPr>
        <w:t xml:space="preserve"> </w:t>
      </w:r>
      <w:proofErr w:type="spellStart"/>
      <w:r w:rsidRPr="00584FE8">
        <w:rPr>
          <w:rFonts w:ascii="Arial" w:hAnsi="Arial" w:cs="Arial"/>
          <w:lang w:val="en-US"/>
        </w:rPr>
        <w:t>sunulmaktadır</w:t>
      </w:r>
      <w:proofErr w:type="spellEnd"/>
      <w:r w:rsidRPr="00584FE8">
        <w:rPr>
          <w:rFonts w:ascii="Arial" w:hAnsi="Arial" w:cs="Arial"/>
          <w:lang w:val="en-US"/>
        </w:rPr>
        <w:t>.</w:t>
      </w:r>
    </w:p>
    <w:p w14:paraId="56A7E093" w14:textId="0389EDB0" w:rsidR="00FC03C8" w:rsidRPr="00143686" w:rsidRDefault="00FC03C8" w:rsidP="00584FE8">
      <w:pPr>
        <w:spacing w:line="360" w:lineRule="auto"/>
        <w:ind w:firstLine="708"/>
        <w:jc w:val="both"/>
        <w:rPr>
          <w:rFonts w:ascii="Arial" w:hAnsi="Arial" w:cs="Arial"/>
          <w:lang w:val="en-US"/>
        </w:rPr>
        <w:sectPr w:rsidR="00FC03C8" w:rsidRPr="00143686" w:rsidSect="00FC03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43686">
        <w:rPr>
          <w:rFonts w:ascii="Arial" w:hAnsi="Arial" w:cs="Arial"/>
          <w:lang w:val="en-US"/>
        </w:rPr>
        <w:t xml:space="preserve">KVKK </w:t>
      </w:r>
      <w:proofErr w:type="spellStart"/>
      <w:r w:rsidRPr="00143686">
        <w:rPr>
          <w:rFonts w:ascii="Arial" w:hAnsi="Arial" w:cs="Arial"/>
          <w:lang w:val="en-US"/>
        </w:rPr>
        <w:t>kapsamında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katılımcıların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isim</w:t>
      </w:r>
      <w:proofErr w:type="spellEnd"/>
      <w:r w:rsidRPr="00143686">
        <w:rPr>
          <w:rFonts w:ascii="Arial" w:hAnsi="Arial" w:cs="Arial"/>
          <w:lang w:val="en-US"/>
        </w:rPr>
        <w:t xml:space="preserve"> ve </w:t>
      </w:r>
      <w:proofErr w:type="spellStart"/>
      <w:r w:rsidRPr="00143686">
        <w:rPr>
          <w:rFonts w:ascii="Arial" w:hAnsi="Arial" w:cs="Arial"/>
          <w:lang w:val="en-US"/>
        </w:rPr>
        <w:t>fotoğrafları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gizli</w:t>
      </w:r>
      <w:proofErr w:type="spellEnd"/>
      <w:r w:rsidRPr="00143686">
        <w:rPr>
          <w:rFonts w:ascii="Arial" w:hAnsi="Arial" w:cs="Arial"/>
          <w:lang w:val="en-US"/>
        </w:rPr>
        <w:t xml:space="preserve"> </w:t>
      </w:r>
      <w:proofErr w:type="spellStart"/>
      <w:r w:rsidRPr="00143686">
        <w:rPr>
          <w:rFonts w:ascii="Arial" w:hAnsi="Arial" w:cs="Arial"/>
          <w:lang w:val="en-US"/>
        </w:rPr>
        <w:t>tutulmaktadı</w:t>
      </w:r>
      <w:r w:rsidRPr="00143686">
        <w:rPr>
          <w:rFonts w:ascii="Arial" w:hAnsi="Arial" w:cs="Arial"/>
          <w:lang w:val="en-US"/>
        </w:rPr>
        <w:t>r</w:t>
      </w:r>
      <w:proofErr w:type="spellEnd"/>
      <w:r w:rsidRPr="00143686">
        <w:rPr>
          <w:rFonts w:ascii="Arial" w:hAnsi="Arial" w:cs="Arial"/>
          <w:lang w:val="en-US"/>
        </w:rPr>
        <w:t>.</w:t>
      </w:r>
    </w:p>
    <w:p w14:paraId="4C48669B" w14:textId="77777777" w:rsidR="00FC03C8" w:rsidRDefault="00FC03C8" w:rsidP="001466CA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7CEB825" w14:textId="409C2C1F" w:rsidR="001466CA" w:rsidRPr="001466CA" w:rsidRDefault="001466CA" w:rsidP="001466CA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</w:t>
      </w:r>
      <w:r w:rsidR="00584FE8">
        <w:rPr>
          <w:rFonts w:ascii="Arial" w:hAnsi="Arial" w:cs="Arial"/>
          <w:b/>
          <w:bCs/>
          <w:sz w:val="20"/>
          <w:szCs w:val="20"/>
          <w:lang w:val="en-US"/>
        </w:rPr>
        <w:t>o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1</w:t>
      </w:r>
      <w:r w:rsidRPr="001466C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Paydaş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Katılım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Toplantı</w:t>
      </w:r>
      <w:r w:rsidR="00584FE8">
        <w:rPr>
          <w:rFonts w:ascii="Arial" w:hAnsi="Arial" w:cs="Arial"/>
          <w:bCs/>
          <w:sz w:val="20"/>
          <w:szCs w:val="20"/>
          <w:lang w:val="en-US"/>
        </w:rPr>
        <w:t>sı</w:t>
      </w:r>
      <w:proofErr w:type="spellEnd"/>
    </w:p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414"/>
        <w:gridCol w:w="5802"/>
        <w:gridCol w:w="2846"/>
        <w:gridCol w:w="3932"/>
      </w:tblGrid>
      <w:tr w:rsidR="001466CA" w:rsidRPr="001466CA" w14:paraId="592E4EB9" w14:textId="77777777" w:rsidTr="0058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shd w:val="clear" w:color="auto" w:fill="9CC2E5" w:themeFill="accent1" w:themeFillTint="99"/>
            <w:vAlign w:val="center"/>
          </w:tcPr>
          <w:p w14:paraId="107B4201" w14:textId="777355EB" w:rsidR="001466CA" w:rsidRPr="001466CA" w:rsidRDefault="00584FE8" w:rsidP="001466C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Tarih</w:t>
            </w:r>
          </w:p>
        </w:tc>
        <w:tc>
          <w:tcPr>
            <w:tcW w:w="2073" w:type="pct"/>
            <w:shd w:val="clear" w:color="auto" w:fill="9CC2E5" w:themeFill="accent1" w:themeFillTint="99"/>
            <w:vAlign w:val="center"/>
          </w:tcPr>
          <w:p w14:paraId="639FDCAE" w14:textId="6DC513E6" w:rsidR="001466CA" w:rsidRPr="001466CA" w:rsidRDefault="00584FE8" w:rsidP="001466CA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Yer</w:t>
            </w:r>
          </w:p>
        </w:tc>
        <w:tc>
          <w:tcPr>
            <w:tcW w:w="1017" w:type="pct"/>
            <w:shd w:val="clear" w:color="auto" w:fill="9CC2E5" w:themeFill="accent1" w:themeFillTint="99"/>
            <w:vAlign w:val="center"/>
          </w:tcPr>
          <w:p w14:paraId="06E1E185" w14:textId="49515504" w:rsidR="001466CA" w:rsidRPr="001466CA" w:rsidRDefault="00584FE8" w:rsidP="001466CA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Etkinlik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Türü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toplantı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çalıştay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, eğitim vb.)</w:t>
            </w:r>
          </w:p>
        </w:tc>
        <w:tc>
          <w:tcPr>
            <w:tcW w:w="1405" w:type="pct"/>
            <w:shd w:val="clear" w:color="auto" w:fill="9CC2E5" w:themeFill="accent1" w:themeFillTint="99"/>
            <w:vAlign w:val="center"/>
          </w:tcPr>
          <w:p w14:paraId="22956AC8" w14:textId="6C32C4C4" w:rsidR="001466CA" w:rsidRPr="001466CA" w:rsidRDefault="00584FE8" w:rsidP="001466CA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Toplantının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Konusu</w:t>
            </w:r>
            <w:proofErr w:type="spellEnd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584FE8">
              <w:rPr>
                <w:rFonts w:ascii="Arial" w:hAnsi="Arial" w:cs="Arial"/>
                <w:sz w:val="18"/>
                <w:szCs w:val="18"/>
                <w:lang w:val="en-US"/>
              </w:rPr>
              <w:t>Amacı</w:t>
            </w:r>
            <w:proofErr w:type="spellEnd"/>
          </w:p>
        </w:tc>
      </w:tr>
      <w:tr w:rsidR="001466CA" w:rsidRPr="001466CA" w14:paraId="59DD52C8" w14:textId="77777777" w:rsidTr="00584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vAlign w:val="center"/>
          </w:tcPr>
          <w:p w14:paraId="608F07C4" w14:textId="787535D7" w:rsidR="001466CA" w:rsidRPr="00584FE8" w:rsidRDefault="00584FE8" w:rsidP="001466CA">
            <w:pPr>
              <w:spacing w:after="120" w:line="276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584FE8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2073" w:type="pct"/>
            <w:vAlign w:val="center"/>
          </w:tcPr>
          <w:p w14:paraId="6A29CE01" w14:textId="3791CEB5" w:rsidR="001466CA" w:rsidRPr="001466CA" w:rsidRDefault="00584FE8" w:rsidP="00584FE8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Selçuk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Üniversitesi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Sultan Alparslan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Kültür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Merkezi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Selçuklu,Konya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/TÜRKİYE</w:t>
            </w:r>
          </w:p>
        </w:tc>
        <w:tc>
          <w:tcPr>
            <w:tcW w:w="1017" w:type="pct"/>
            <w:vAlign w:val="center"/>
          </w:tcPr>
          <w:p w14:paraId="60D0FA77" w14:textId="3FE91212" w:rsidR="001466CA" w:rsidRPr="001466CA" w:rsidRDefault="00584FE8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Paydaş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Bilgilendirme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Toplantısı</w:t>
            </w:r>
            <w:proofErr w:type="spellEnd"/>
          </w:p>
        </w:tc>
        <w:tc>
          <w:tcPr>
            <w:tcW w:w="1405" w:type="pct"/>
            <w:vAlign w:val="center"/>
          </w:tcPr>
          <w:p w14:paraId="4C259BF8" w14:textId="3277F152" w:rsidR="001466CA" w:rsidRPr="001466CA" w:rsidRDefault="00584FE8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Proje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kapsamındaki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hakkında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boyunca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ortaya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çıkabilecek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çevresel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sosyal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etkiler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ile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etkilerin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azaltılmasına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yönelik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alınacak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önlemler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hakkında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bilgilendirme</w:t>
            </w:r>
            <w:proofErr w:type="spellEnd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4FE8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paydaşların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görüş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önerilerinin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alınması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sorularının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yanıtlanması</w:t>
            </w:r>
            <w:proofErr w:type="spellEnd"/>
          </w:p>
        </w:tc>
      </w:tr>
    </w:tbl>
    <w:p w14:paraId="7805E5B5" w14:textId="77777777" w:rsidR="007927DA" w:rsidRDefault="007927DA"/>
    <w:p w14:paraId="154A5B73" w14:textId="77777777" w:rsidR="001466CA" w:rsidRDefault="001466CA"/>
    <w:p w14:paraId="60A306A5" w14:textId="5E8ABE72" w:rsidR="001466CA" w:rsidRPr="001466CA" w:rsidRDefault="001466CA" w:rsidP="001466CA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</w:t>
      </w:r>
      <w:r w:rsidR="00584FE8">
        <w:rPr>
          <w:rFonts w:ascii="Arial" w:hAnsi="Arial" w:cs="Arial"/>
          <w:b/>
          <w:bCs/>
          <w:sz w:val="20"/>
          <w:szCs w:val="20"/>
          <w:lang w:val="en-US"/>
        </w:rPr>
        <w:t>o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2</w:t>
      </w:r>
      <w:r w:rsidRPr="001466C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Paydaş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Katılım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Toplant</w:t>
      </w:r>
      <w:r w:rsidR="00584FE8">
        <w:rPr>
          <w:rFonts w:ascii="Arial" w:hAnsi="Arial" w:cs="Arial"/>
          <w:bCs/>
          <w:sz w:val="20"/>
          <w:szCs w:val="20"/>
          <w:lang w:val="en-US"/>
        </w:rPr>
        <w:t>ıs</w:t>
      </w:r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ına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İlişkin</w:t>
      </w:r>
      <w:proofErr w:type="spellEnd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4FE8" w:rsidRPr="00584FE8">
        <w:rPr>
          <w:rFonts w:ascii="Arial" w:hAnsi="Arial" w:cs="Arial"/>
          <w:bCs/>
          <w:sz w:val="20"/>
          <w:szCs w:val="20"/>
          <w:lang w:val="en-US"/>
        </w:rPr>
        <w:t>Detaylar</w:t>
      </w:r>
      <w:proofErr w:type="spellEnd"/>
    </w:p>
    <w:tbl>
      <w:tblPr>
        <w:tblStyle w:val="GridTable1Light-Accent1"/>
        <w:tblW w:w="13745" w:type="dxa"/>
        <w:tblLook w:val="04A0" w:firstRow="1" w:lastRow="0" w:firstColumn="1" w:lastColumn="0" w:noHBand="0" w:noVBand="1"/>
      </w:tblPr>
      <w:tblGrid>
        <w:gridCol w:w="1821"/>
        <w:gridCol w:w="1404"/>
        <w:gridCol w:w="2809"/>
        <w:gridCol w:w="3459"/>
        <w:gridCol w:w="4252"/>
      </w:tblGrid>
      <w:tr w:rsidR="005204DA" w:rsidRPr="001466CA" w14:paraId="290A1AD7" w14:textId="77777777" w:rsidTr="008E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shd w:val="clear" w:color="auto" w:fill="9CC2E5" w:themeFill="accent1" w:themeFillTint="99"/>
            <w:vAlign w:val="center"/>
          </w:tcPr>
          <w:p w14:paraId="6942C6CC" w14:textId="24C2F00B" w:rsidR="008E477F" w:rsidRPr="00530F0C" w:rsidRDefault="00584FE8" w:rsidP="001466CA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584FE8">
              <w:rPr>
                <w:rFonts w:ascii="Arial" w:hAnsi="Arial" w:cs="Arial"/>
                <w:bCs w:val="0"/>
                <w:sz w:val="18"/>
                <w:szCs w:val="18"/>
              </w:rPr>
              <w:t>Alt Proj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e</w:t>
            </w:r>
          </w:p>
        </w:tc>
        <w:tc>
          <w:tcPr>
            <w:tcW w:w="1404" w:type="dxa"/>
            <w:shd w:val="clear" w:color="auto" w:fill="9CC2E5" w:themeFill="accent1" w:themeFillTint="99"/>
            <w:vAlign w:val="center"/>
          </w:tcPr>
          <w:p w14:paraId="41D17EAA" w14:textId="075E8F38" w:rsidR="008E477F" w:rsidRPr="00530F0C" w:rsidRDefault="00584FE8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Tarih</w:t>
            </w:r>
          </w:p>
        </w:tc>
        <w:tc>
          <w:tcPr>
            <w:tcW w:w="2809" w:type="dxa"/>
            <w:shd w:val="clear" w:color="auto" w:fill="9CC2E5" w:themeFill="accent1" w:themeFillTint="99"/>
            <w:vAlign w:val="center"/>
          </w:tcPr>
          <w:p w14:paraId="1CF51195" w14:textId="15303723" w:rsidR="008E477F" w:rsidRPr="00530F0C" w:rsidRDefault="00584FE8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584FE8">
              <w:rPr>
                <w:rFonts w:ascii="Arial" w:hAnsi="Arial" w:cs="Arial"/>
                <w:bCs w:val="0"/>
                <w:sz w:val="18"/>
                <w:szCs w:val="18"/>
              </w:rPr>
              <w:t>Katılımcı Bilgileri (Sayı, Cinsiyet Dağılımı, İkamet Yeri, Paydaş Türü [öğrenci, öğretmen, doktor vb.])</w:t>
            </w:r>
          </w:p>
        </w:tc>
        <w:tc>
          <w:tcPr>
            <w:tcW w:w="3459" w:type="dxa"/>
            <w:shd w:val="clear" w:color="auto" w:fill="9CC2E5" w:themeFill="accent1" w:themeFillTint="99"/>
            <w:vAlign w:val="center"/>
          </w:tcPr>
          <w:p w14:paraId="00B04219" w14:textId="2AB2C8ED" w:rsidR="008E477F" w:rsidRPr="00530F0C" w:rsidRDefault="00584FE8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584FE8">
              <w:rPr>
                <w:rFonts w:ascii="Arial" w:hAnsi="Arial" w:cs="Arial"/>
                <w:bCs w:val="0"/>
                <w:sz w:val="18"/>
                <w:szCs w:val="18"/>
              </w:rPr>
              <w:t>Soru / Görüş</w:t>
            </w:r>
          </w:p>
        </w:tc>
        <w:tc>
          <w:tcPr>
            <w:tcW w:w="4252" w:type="dxa"/>
            <w:shd w:val="clear" w:color="auto" w:fill="9CC2E5" w:themeFill="accent1" w:themeFillTint="99"/>
          </w:tcPr>
          <w:p w14:paraId="04E458B5" w14:textId="77777777" w:rsidR="008E477F" w:rsidRDefault="008E477F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2BBDE5" w14:textId="77777777" w:rsidR="008E477F" w:rsidRDefault="008E477F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420CA9F" w14:textId="41315C67" w:rsidR="008E477F" w:rsidRPr="00530F0C" w:rsidRDefault="00584FE8" w:rsidP="00146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FE8">
              <w:rPr>
                <w:rFonts w:ascii="Arial" w:hAnsi="Arial" w:cs="Arial"/>
                <w:bCs w:val="0"/>
                <w:sz w:val="18"/>
                <w:szCs w:val="18"/>
              </w:rPr>
              <w:t>Verilen Yanıt(lar)</w:t>
            </w:r>
          </w:p>
        </w:tc>
      </w:tr>
      <w:tr w:rsidR="008E477F" w:rsidRPr="001466CA" w14:paraId="1412481B" w14:textId="77777777" w:rsidTr="008E47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center"/>
          </w:tcPr>
          <w:p w14:paraId="03B4854C" w14:textId="4BF9BB59" w:rsidR="008E477F" w:rsidRPr="007E664E" w:rsidRDefault="007E664E" w:rsidP="001466CA">
            <w:pPr>
              <w:spacing w:after="120" w:line="276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Selçuk </w:t>
            </w:r>
            <w:proofErr w:type="spellStart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Üniversitesi</w:t>
            </w:r>
            <w:proofErr w:type="spellEnd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Enerji</w:t>
            </w:r>
            <w:proofErr w:type="spellEnd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Verimliliği</w:t>
            </w:r>
            <w:proofErr w:type="spellEnd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Çalışmaları</w:t>
            </w:r>
            <w:proofErr w:type="spellEnd"/>
          </w:p>
        </w:tc>
        <w:tc>
          <w:tcPr>
            <w:tcW w:w="1404" w:type="dxa"/>
            <w:vAlign w:val="center"/>
          </w:tcPr>
          <w:p w14:paraId="3F6A6A42" w14:textId="02608EE2" w:rsidR="008E477F" w:rsidRPr="001466CA" w:rsidRDefault="00584FE8" w:rsidP="00424FB2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2809" w:type="dxa"/>
            <w:vAlign w:val="center"/>
          </w:tcPr>
          <w:p w14:paraId="707B41E9" w14:textId="550BB9A1" w:rsidR="008E477F" w:rsidRPr="001466CA" w:rsidRDefault="007E664E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Yararlanıcı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Öğrenci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/Selçuk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Üniversitesi-</w:t>
            </w:r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Hukuk</w:t>
            </w:r>
            <w:proofErr w:type="spellEnd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</w:t>
            </w:r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akültesi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/Erkek</w:t>
            </w:r>
          </w:p>
        </w:tc>
        <w:tc>
          <w:tcPr>
            <w:tcW w:w="3459" w:type="dxa"/>
            <w:vAlign w:val="center"/>
          </w:tcPr>
          <w:p w14:paraId="439C82FA" w14:textId="15B1F9EE" w:rsidR="007E664E" w:rsidRPr="001466CA" w:rsidRDefault="007E664E" w:rsidP="002F087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Proje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kapsamındaki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inşaat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ikinci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öğrenciler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nasıl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planlanacak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ikinci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dersleri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15.00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22.00’a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kadar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sürdüğü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üniversitenin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derslerin</w:t>
            </w:r>
            <w:proofErr w:type="spellEnd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olmadığı</w:t>
            </w:r>
            <w:proofErr w:type="spellEnd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dönemde</w:t>
            </w:r>
            <w:proofErr w:type="spellEnd"/>
            <w:r w:rsid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döneminde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yapılamaz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252" w:type="dxa"/>
          </w:tcPr>
          <w:p w14:paraId="66598A0F" w14:textId="7F311319" w:rsidR="008E477F" w:rsidRPr="001466CA" w:rsidRDefault="007E664E" w:rsidP="002F087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Projenin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işleri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ihalesi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mayıs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ayında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sonuçlanacağı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çalışmaların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büyük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çoğunluğu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döneminde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başlayacaktır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Yükleniciler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işe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başlamadan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boyunca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uygulayacakları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alt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yönetim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hazırlayacaklardır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Bu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hazırlanırken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paydaşlarıyla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geçerek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görüş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önerileri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alınacaktır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kapsamındaki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her binanın </w:t>
            </w:r>
            <w:proofErr w:type="spellStart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bir</w:t>
            </w:r>
            <w:proofErr w:type="spellEnd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bina</w:t>
            </w:r>
            <w:proofErr w:type="spellEnd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sorumlusu</w:t>
            </w:r>
            <w:proofErr w:type="spellEnd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664E">
              <w:rPr>
                <w:rFonts w:ascii="Arial" w:hAnsi="Arial" w:cs="Arial"/>
                <w:bCs/>
                <w:sz w:val="18"/>
                <w:szCs w:val="18"/>
                <w:lang w:val="en-US"/>
              </w:rPr>
              <w:t>ol</w:t>
            </w:r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duğundan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tüm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kullanıcıların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en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az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mağdur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olacağı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şekilde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planlanacaktır</w:t>
            </w:r>
            <w:proofErr w:type="spellEnd"/>
            <w:r w:rsidR="00957060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 </w:t>
            </w:r>
          </w:p>
        </w:tc>
      </w:tr>
      <w:tr w:rsidR="008E477F" w:rsidRPr="001466CA" w14:paraId="6E1563E3" w14:textId="77777777" w:rsidTr="008E477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center"/>
          </w:tcPr>
          <w:p w14:paraId="1C64E171" w14:textId="1FB5B28A" w:rsidR="008E477F" w:rsidRPr="00424FB2" w:rsidRDefault="00424FB2" w:rsidP="00424FB2">
            <w:pPr>
              <w:spacing w:after="120" w:line="276" w:lineRule="auto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Türkiye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İkinci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Kamu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Binalarinda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Enerji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Verimliliği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Projesi (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Kabev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– 2)</w:t>
            </w:r>
          </w:p>
        </w:tc>
        <w:tc>
          <w:tcPr>
            <w:tcW w:w="1404" w:type="dxa"/>
            <w:vAlign w:val="center"/>
          </w:tcPr>
          <w:p w14:paraId="65297747" w14:textId="007FA5D6" w:rsidR="008E477F" w:rsidRPr="001466CA" w:rsidRDefault="00424FB2" w:rsidP="00424FB2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2809" w:type="dxa"/>
            <w:vAlign w:val="center"/>
          </w:tcPr>
          <w:p w14:paraId="02D1C6B9" w14:textId="57A614F6" w:rsidR="008E477F" w:rsidRPr="001466CA" w:rsidRDefault="00424FB2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Yararlanıcı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Makine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Mühendisi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/Meram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Belediyesi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/Erkek</w:t>
            </w:r>
          </w:p>
        </w:tc>
        <w:tc>
          <w:tcPr>
            <w:tcW w:w="3459" w:type="dxa"/>
            <w:vAlign w:val="center"/>
          </w:tcPr>
          <w:p w14:paraId="44C15836" w14:textId="6D21D3F7" w:rsidR="008E477F" w:rsidRPr="001466CA" w:rsidRDefault="00424FB2" w:rsidP="002F087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Proje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çatı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uygulamaları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yüksekte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çalışmayla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ciddi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sağlığı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güvenliği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önlemleri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</w:t>
            </w:r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acağını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düşünüyorum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önlemler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sadece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boyunca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devam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ttiği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alınacak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yoksa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işletme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onarım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gibi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süreçlerde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kullanabilmek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adına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sürüdülebilir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olacak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mı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?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Genelde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onarım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yapacak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personeller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iş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sağlığı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güvenliği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konusunda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eksik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kalabiliyor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olmasa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bile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öneri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dikkate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alınmasını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isterim</w:t>
            </w:r>
            <w:proofErr w:type="spellEnd"/>
            <w:r w:rsid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4252" w:type="dxa"/>
          </w:tcPr>
          <w:p w14:paraId="4861E184" w14:textId="0FF8F7FF" w:rsidR="008E477F" w:rsidRPr="001466CA" w:rsidRDefault="002F087C" w:rsidP="002F087C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Proje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kapsamındaki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çatı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GES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uygulaması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yerlerde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sürdürülebilir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olması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açısından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çatılarda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yaşam</w:t>
            </w:r>
            <w:proofErr w:type="spellEnd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halatı</w:t>
            </w:r>
            <w:proofErr w:type="spellEnd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bırak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önlem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alıyoruz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Örnek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;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Rize</w:t>
            </w:r>
            <w:proofErr w:type="spellEnd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</w:t>
            </w:r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çkar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projesinde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yapılmıştır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personellere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eğitimler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vererek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eğitim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dokümanlarını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video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kendileriyle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paylaşıyoruz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onarım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çalışmalarını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sadece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eğitimlerini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almış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yapabilen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kişiler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tarafından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yapılabilmesi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açısından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sözleşmesi</w:t>
            </w:r>
            <w:proofErr w:type="spellEnd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24FB2" w:rsidRPr="00424FB2">
              <w:rPr>
                <w:rFonts w:ascii="Arial" w:hAnsi="Arial" w:cs="Arial"/>
                <w:bCs/>
                <w:sz w:val="18"/>
                <w:szCs w:val="18"/>
                <w:lang w:val="en-US"/>
              </w:rPr>
              <w:t>imzalatıyoruz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</w:p>
        </w:tc>
      </w:tr>
      <w:tr w:rsidR="008E477F" w:rsidRPr="001466CA" w14:paraId="0B29F350" w14:textId="77777777" w:rsidTr="008E47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center"/>
          </w:tcPr>
          <w:p w14:paraId="45A5DAA0" w14:textId="2AEAA31D" w:rsidR="008E477F" w:rsidRPr="001466CA" w:rsidRDefault="006A11C8" w:rsidP="001466C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Türkiye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İkinci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Kamu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Binalarinda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Enerji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Verimliliği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Projesi (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Kabev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– 2)</w:t>
            </w:r>
          </w:p>
        </w:tc>
        <w:tc>
          <w:tcPr>
            <w:tcW w:w="1404" w:type="dxa"/>
            <w:vAlign w:val="center"/>
          </w:tcPr>
          <w:p w14:paraId="06C0F9FB" w14:textId="77777777" w:rsidR="008E477F" w:rsidRPr="001466CA" w:rsidRDefault="008E477F" w:rsidP="001466C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809" w:type="dxa"/>
            <w:vAlign w:val="center"/>
          </w:tcPr>
          <w:p w14:paraId="3442BB18" w14:textId="4BBE28D3" w:rsidR="008E477F" w:rsidRPr="001466CA" w:rsidRDefault="006A11C8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Yararlanıcı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V</w:t>
            </w:r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ak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ı</w:t>
            </w:r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flar</w:t>
            </w:r>
            <w:proofErr w:type="spellEnd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Bölge</w:t>
            </w:r>
            <w:proofErr w:type="spellEnd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Müdürlüğü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Genetik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Mühendisi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/Erkek</w:t>
            </w:r>
          </w:p>
        </w:tc>
        <w:tc>
          <w:tcPr>
            <w:tcW w:w="3459" w:type="dxa"/>
            <w:vAlign w:val="center"/>
          </w:tcPr>
          <w:p w14:paraId="7F10684C" w14:textId="36EAA663" w:rsidR="008E477F" w:rsidRPr="001466CA" w:rsidRDefault="006A11C8" w:rsidP="005204DA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urumlar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sürece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nasıl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dahil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olabilirler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?</w:t>
            </w:r>
          </w:p>
        </w:tc>
        <w:tc>
          <w:tcPr>
            <w:tcW w:w="4252" w:type="dxa"/>
          </w:tcPr>
          <w:p w14:paraId="337E30FC" w14:textId="20D316D7" w:rsidR="008E477F" w:rsidRPr="001466CA" w:rsidRDefault="006A11C8" w:rsidP="005204DA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ÇŞİDB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KABEV Projesi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lamadan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başvuru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yapılabilmesi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duyuru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mış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tık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Kabev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org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sitesin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başvuru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kısmı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ndan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bilgilerini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girerek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başvuru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yapabilirsiniz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Başvurular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uygunluk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seçim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kriterlerine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göre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değerlendiriliyor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Elimizden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geldiğince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illerde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ihaleye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çıkmaya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gayret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göstererek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hizmet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vermeye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çalışıyoruz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Yeterli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sayı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olduğu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takdirde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tekrar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Konya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ihaleye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çıkabiliriz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Ancak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akıflar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ölge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üdürlüğü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5018 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Say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ılı</w:t>
            </w:r>
            <w:proofErr w:type="spellEnd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Kanunun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</w:t>
            </w:r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2</w:t>
            </w:r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ve 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cetvel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ler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ine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dahil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değilse</w:t>
            </w:r>
            <w:proofErr w:type="spellEnd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k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apsam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dışı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bina</w:t>
            </w:r>
            <w:proofErr w:type="spellEnd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değerlendirilir</w:t>
            </w:r>
            <w:proofErr w:type="spellEnd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>Kurumunuzu</w:t>
            </w:r>
            <w:proofErr w:type="spellEnd"/>
            <w:r w:rsidR="005B748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kanunun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cetvelinden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kontrol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edebilirsiniz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</w:tc>
      </w:tr>
      <w:tr w:rsidR="008E477F" w:rsidRPr="001466CA" w14:paraId="76089129" w14:textId="77777777" w:rsidTr="008E477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center"/>
          </w:tcPr>
          <w:p w14:paraId="63680DA4" w14:textId="19C9929A" w:rsidR="008E477F" w:rsidRPr="001466CA" w:rsidRDefault="00EF1671" w:rsidP="001466C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Türkiye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İkinci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Kamu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Binalarinda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Enerji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Verimliliği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Projesi (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Kabev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– 2)</w:t>
            </w:r>
          </w:p>
        </w:tc>
        <w:tc>
          <w:tcPr>
            <w:tcW w:w="1404" w:type="dxa"/>
            <w:vAlign w:val="center"/>
          </w:tcPr>
          <w:p w14:paraId="29E034A8" w14:textId="77777777" w:rsidR="008E477F" w:rsidRPr="001466CA" w:rsidRDefault="008E477F" w:rsidP="001466C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809" w:type="dxa"/>
            <w:vAlign w:val="center"/>
          </w:tcPr>
          <w:p w14:paraId="1950CFF9" w14:textId="74AB034A" w:rsidR="008E477F" w:rsidRPr="001466CA" w:rsidRDefault="00824F19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Yararlanıcı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İl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Sağlık</w:t>
            </w:r>
            <w:proofErr w:type="spellEnd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Müdürlüğü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Makine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Mühendisi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/Erkek</w:t>
            </w:r>
          </w:p>
        </w:tc>
        <w:tc>
          <w:tcPr>
            <w:tcW w:w="3459" w:type="dxa"/>
            <w:vAlign w:val="center"/>
          </w:tcPr>
          <w:p w14:paraId="4C474D1C" w14:textId="1EEFFA52" w:rsidR="008E477F" w:rsidRPr="001466CA" w:rsidRDefault="00824F19" w:rsidP="005204DA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Kurumlarda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enerji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verimliliği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kültürü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oluşması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farkındalık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yaratılması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gerektiğini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düşünüyorum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Proje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başta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verimli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olsa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bile zaman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içerisinde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verimlilik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düşüyo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Örneğin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borulardaki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kirecin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klima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santralinin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temizlenmemesi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gibi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rojenin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sonunda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kültürün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yerleşmesi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ve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kurumda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et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kin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bir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işletme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yapılması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gerekiyor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Proje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kapsamındaki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ğitimlerin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tam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verilmesi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gerektiğini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düşünüyorum</w:t>
            </w:r>
            <w:proofErr w:type="spellEnd"/>
            <w:r w:rsidR="005204DA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52" w:type="dxa"/>
          </w:tcPr>
          <w:p w14:paraId="66661A37" w14:textId="14701D79" w:rsidR="008E477F" w:rsidRPr="001466CA" w:rsidRDefault="005204DA" w:rsidP="005204DA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ÇŞİDB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proje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işletme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yetkimiz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yok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ancak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etkili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işletme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oluşturabilmek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için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sizleri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sisteme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dahil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ederek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süreci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sizin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yönetmenizi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sağlıyoruz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Milli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ğitim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ağlık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akanlığı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bağlı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çok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fazla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bina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var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yeterli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sayıda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yetkili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personel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yok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bakım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periyotları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düzenli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yapılamıyor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kurumlardaki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planlar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farklı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önceliklendirilebiliyor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Enerji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verimliliği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kültür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ünü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oluşturmak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çaba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gerektiriyor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Ancak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yetkin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personel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sağlayabilmek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adına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elimizden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geleni</w:t>
            </w:r>
            <w:proofErr w:type="spellEnd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acağız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824F19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F087C" w:rsidRPr="001466CA" w14:paraId="331A8592" w14:textId="77777777" w:rsidTr="008E477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center"/>
          </w:tcPr>
          <w:p w14:paraId="29D2DC25" w14:textId="6509D5B1" w:rsidR="002F087C" w:rsidRPr="001466CA" w:rsidRDefault="00EF1671" w:rsidP="001466C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Türkiye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İkinci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Kamu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Binalarinda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Enerji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Verimliliği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Projesi (</w:t>
            </w:r>
            <w:proofErr w:type="spellStart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Kabev</w:t>
            </w:r>
            <w:proofErr w:type="spellEnd"/>
            <w:r w:rsidRPr="00424FB2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– 2)</w:t>
            </w:r>
          </w:p>
        </w:tc>
        <w:tc>
          <w:tcPr>
            <w:tcW w:w="1404" w:type="dxa"/>
            <w:vAlign w:val="center"/>
          </w:tcPr>
          <w:p w14:paraId="1954485E" w14:textId="77777777" w:rsidR="002F087C" w:rsidRPr="001466CA" w:rsidRDefault="002F087C" w:rsidP="001466CA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809" w:type="dxa"/>
            <w:vAlign w:val="center"/>
          </w:tcPr>
          <w:p w14:paraId="5168F838" w14:textId="77AED082" w:rsidR="002F087C" w:rsidRPr="001466CA" w:rsidRDefault="005204DA" w:rsidP="001466CA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Yararlanıcı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/İl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Sağlık</w:t>
            </w:r>
            <w:proofErr w:type="spellEnd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A11C8">
              <w:rPr>
                <w:rFonts w:ascii="Arial" w:hAnsi="Arial" w:cs="Arial"/>
                <w:bCs/>
                <w:sz w:val="18"/>
                <w:szCs w:val="18"/>
                <w:lang w:val="en-US"/>
              </w:rPr>
              <w:t>Müdürlüğü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Endüstri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Mühendisi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/Erkek</w:t>
            </w:r>
          </w:p>
        </w:tc>
        <w:tc>
          <w:tcPr>
            <w:tcW w:w="3459" w:type="dxa"/>
            <w:vAlign w:val="center"/>
          </w:tcPr>
          <w:p w14:paraId="43074D6B" w14:textId="4AD93463" w:rsidR="002F087C" w:rsidRPr="002F087C" w:rsidRDefault="00136C2F" w:rsidP="00136C2F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Kamu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binalarında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tarife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analizi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yapan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firma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elektrik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iyileşmesinden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bahset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miş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ağlık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üdürlüğü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EPDK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oranlarıyla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kıyasla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ınca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tek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terimli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tek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zamanlı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tarife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uygularsak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nasıl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diye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düşünerek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tarife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analizi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yaptık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Bununla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olarak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MEDAŞ’a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talepte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bulunduk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Ancak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tarafımıza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olumsuz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dönüş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yaptı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nerji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akanlığının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webinarında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eknokentte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kl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ma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santralinde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dişli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kayış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kullanılmış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ve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geri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dönüş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süresi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çok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çok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verim</w:t>
            </w:r>
            <w:proofErr w:type="spellEnd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F087C"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sağlanıyor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4252" w:type="dxa"/>
          </w:tcPr>
          <w:p w14:paraId="0A31C9E1" w14:textId="230D288B" w:rsidR="002F087C" w:rsidRPr="001466CA" w:rsidRDefault="00136C2F" w:rsidP="00136C2F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Porje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kapsamında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tarife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analizi</w:t>
            </w:r>
            <w:proofErr w:type="spellEnd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ve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dişli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>kayış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kullanımı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mevcuttur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2F087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Ancak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talebinizle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bağlı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olduğunuz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elektrik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dağıtım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firması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yardımcı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olabilir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. </w:t>
            </w:r>
          </w:p>
        </w:tc>
      </w:tr>
    </w:tbl>
    <w:p w14:paraId="41B5C24A" w14:textId="77777777" w:rsidR="001466CA" w:rsidRDefault="001466CA"/>
    <w:sectPr w:rsidR="001466CA" w:rsidSect="00FC03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27"/>
    <w:rsid w:val="000009A1"/>
    <w:rsid w:val="00087127"/>
    <w:rsid w:val="00136C2F"/>
    <w:rsid w:val="00143686"/>
    <w:rsid w:val="001466CA"/>
    <w:rsid w:val="002F087C"/>
    <w:rsid w:val="00424FB2"/>
    <w:rsid w:val="005204DA"/>
    <w:rsid w:val="00584FE8"/>
    <w:rsid w:val="00596DC6"/>
    <w:rsid w:val="005B748E"/>
    <w:rsid w:val="006A11C8"/>
    <w:rsid w:val="006E32A9"/>
    <w:rsid w:val="007927DA"/>
    <w:rsid w:val="007E664E"/>
    <w:rsid w:val="00824F19"/>
    <w:rsid w:val="008B11F5"/>
    <w:rsid w:val="008E477F"/>
    <w:rsid w:val="00957060"/>
    <w:rsid w:val="009A1709"/>
    <w:rsid w:val="009D4502"/>
    <w:rsid w:val="00B940E9"/>
    <w:rsid w:val="00EA7F6A"/>
    <w:rsid w:val="00EF1671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C374"/>
  <w15:chartTrackingRefBased/>
  <w15:docId w15:val="{04F97747-716F-4854-BA44-5ED8CD26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1466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0888-2FDA-444A-8A32-0D16D2BA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Cevre ve Sehircilik Bakanligi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Muhsin Berker</dc:creator>
  <cp:keywords/>
  <dc:description/>
  <cp:lastModifiedBy>Aslıgül Yılmaz</cp:lastModifiedBy>
  <cp:revision>2</cp:revision>
  <dcterms:created xsi:type="dcterms:W3CDTF">2025-12-18T14:27:00Z</dcterms:created>
  <dcterms:modified xsi:type="dcterms:W3CDTF">2025-12-18T14:27:00Z</dcterms:modified>
</cp:coreProperties>
</file>